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24.png" ContentType="image/png"/>
  <Override PartName="/word/media/rId1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8ba3b1916b21a20f6f05d0acb904da159cdeb9d"/>
    <w:p>
      <w:pPr>
        <w:pStyle w:val="Heading1"/>
      </w:pPr>
      <w:r>
        <w:t xml:space="preserve">Il modello Sophia per la programmazione agentica controllata</w:t>
      </w:r>
    </w:p>
    <w:p>
      <w:pPr>
        <w:pStyle w:val="FirstParagraph"/>
      </w:pPr>
      <w:r>
        <w:drawing>
          <wp:inline>
            <wp:extent cx="3429000" cy="1088707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../assets/logo_sophia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88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2" w:name="sviluppo-assistito-ma-governato"/>
    <w:p>
      <w:pPr>
        <w:pStyle w:val="Heading2"/>
      </w:pPr>
      <w:r>
        <w:t xml:space="preserve">Sviluppo assistito, ma governato</w:t>
      </w:r>
    </w:p>
    <w:p>
      <w:pPr>
        <w:pStyle w:val="FirstParagraph"/>
      </w:pPr>
      <w:r>
        <w:t xml:space="preserve">In Sophia Informatica usiamo gli agenti di programmazione come estensione operativa del lavoro degli sviluppatori, non come sostituto del giudizio tecnico.</w:t>
      </w:r>
    </w:p>
    <w:p>
      <w:pPr>
        <w:pStyle w:val="BodyText"/>
      </w:pPr>
      <w:r>
        <w:t xml:space="preserve">Il nostro approccio parte da un principio semplice: l’agente esegue, ma il controllo resta umano. Lo sviluppatore definisce l’obiettivo, il contesto, i vincoli, il livello di autonomia e i criteri di verifica. L’agente accelera le attività di analisi, sviluppo, revisione, documentazione e test, ma ogni passaggio rilevante resta guidato da regole condivise, evidenze verificabili e responsabilità chiare.</w:t>
      </w:r>
    </w:p>
    <w:p>
      <w:pPr>
        <w:pStyle w:val="BodyText"/>
      </w:pPr>
      <w:r>
        <w:t xml:space="preserve">Questo ci permette di sfruttare l’intelligenza artificiale in modo concreto e produttivo, senza trasformarla in una “scatola nera”.</w:t>
      </w:r>
    </w:p>
    <w:bookmarkEnd w:id="12"/>
    <w:bookmarkStart w:id="13" w:name="un-framework-comune-per-tutti-i-progetti"/>
    <w:p>
      <w:pPr>
        <w:pStyle w:val="Heading2"/>
      </w:pPr>
      <w:r>
        <w:t xml:space="preserve">Un framework comune per tutti i progetti</w:t>
      </w:r>
    </w:p>
    <w:p>
      <w:pPr>
        <w:pStyle w:val="FirstParagraph"/>
      </w:pPr>
      <w:r>
        <w:t xml:space="preserve">Alla base del nostro metodo c’è un framework agentico condiviso, usato trasversalmente nei repository aziendali. Non è un insieme occasionale di prompt o automazioni isolate: è un ambiente operativo comune, progettato per rendere ripetibile il modo in cui gli agenti leggono il contesto, scelgono gli strumenti, seguono le regole di progetto e producono risultati controllabili.</w:t>
      </w:r>
    </w:p>
    <w:p>
      <w:pPr>
        <w:pStyle w:val="BodyText"/>
      </w:pPr>
      <w:r>
        <w:t xml:space="preserve">Questo framework integra competenze diverse: consultazione della documentazione, analisi del codice, interazione con repository Git, lettura di ticket e allegati, verifica di database, automazione browser, gestione di documenti Office, memoria operativa e supporto alla validazione.</w:t>
      </w:r>
    </w:p>
    <w:p>
      <w:pPr>
        <w:pStyle w:val="BodyText"/>
      </w:pPr>
      <w:r>
        <w:t xml:space="preserve">Il valore non sta nel singolo strumento, ma nell’orchestrazione: ogni agente lavora dentro un perimetro definito, con regole comuni, ruoli chiari e output verificabili.</w:t>
      </w:r>
    </w:p>
    <w:bookmarkEnd w:id="13"/>
    <w:bookmarkStart w:id="17" w:name="prima-capire-poi-modificare"/>
    <w:p>
      <w:pPr>
        <w:pStyle w:val="Heading2"/>
      </w:pPr>
      <w:r>
        <w:t xml:space="preserve">Prima capire, poi modificare</w:t>
      </w:r>
    </w:p>
    <w:p>
      <w:pPr>
        <w:pStyle w:val="FirstParagraph"/>
      </w:pPr>
      <w:r>
        <w:t xml:space="preserve">Una delle regole centrali del nostro modo di lavorare è non partire subito dal codice.</w:t>
      </w:r>
    </w:p>
    <w:p>
      <w:pPr>
        <w:pStyle w:val="BodyText"/>
      </w:pPr>
      <w:r>
        <w:t xml:space="preserve">Prima di proporre o applicare una modifica, l’agente viene guidato a ricostruire il contesto: documentazione, ticket, commit, vincoli tecnici, convenzioni del progetto, rischi e dipendenze. Questo riduce gli interventi superficiali e aiuta a individuare la causa reale dei problemi, non solo il sintomo più evidente.</w:t>
      </w:r>
    </w:p>
    <w:p>
      <w:pPr>
        <w:pStyle w:val="BodyText"/>
      </w:pPr>
      <w:r>
        <w:t xml:space="preserve">Il risultato è un flusso più disciplinato:</w:t>
      </w:r>
    </w:p>
    <w:p>
      <w:pPr>
        <w:pStyle w:val="BodyText"/>
      </w:pPr>
      <w:r>
        <w:drawing>
          <wp:inline>
            <wp:extent cx="5334000" cy="18669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../assets/sophia-agentic-cycle.pn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1"/>
        </w:numPr>
      </w:pPr>
      <w:r>
        <w:t xml:space="preserve">comprensione del contesto;</w:t>
      </w:r>
    </w:p>
    <w:p>
      <w:pPr>
        <w:pStyle w:val="Compact"/>
        <w:numPr>
          <w:ilvl w:val="0"/>
          <w:numId w:val="1001"/>
        </w:numPr>
      </w:pPr>
      <w:r>
        <w:t xml:space="preserve">identificazione delle evidenze;</w:t>
      </w:r>
    </w:p>
    <w:p>
      <w:pPr>
        <w:pStyle w:val="Compact"/>
        <w:numPr>
          <w:ilvl w:val="0"/>
          <w:numId w:val="1001"/>
        </w:numPr>
      </w:pPr>
      <w:r>
        <w:t xml:space="preserve">formulazione di un piano;</w:t>
      </w:r>
    </w:p>
    <w:p>
      <w:pPr>
        <w:pStyle w:val="Compact"/>
        <w:numPr>
          <w:ilvl w:val="0"/>
          <w:numId w:val="1001"/>
        </w:numPr>
      </w:pPr>
      <w:r>
        <w:t xml:space="preserve">intervento mirato;</w:t>
      </w:r>
    </w:p>
    <w:p>
      <w:pPr>
        <w:pStyle w:val="Compact"/>
        <w:numPr>
          <w:ilvl w:val="0"/>
          <w:numId w:val="1001"/>
        </w:numPr>
      </w:pPr>
      <w:r>
        <w:t xml:space="preserve">revisione;</w:t>
      </w:r>
    </w:p>
    <w:p>
      <w:pPr>
        <w:pStyle w:val="Compact"/>
        <w:numPr>
          <w:ilvl w:val="0"/>
          <w:numId w:val="1001"/>
        </w:numPr>
      </w:pPr>
      <w:r>
        <w:t xml:space="preserve">validazione;</w:t>
      </w:r>
    </w:p>
    <w:p>
      <w:pPr>
        <w:pStyle w:val="Compact"/>
        <w:numPr>
          <w:ilvl w:val="0"/>
          <w:numId w:val="1001"/>
        </w:numPr>
      </w:pPr>
      <w:r>
        <w:t xml:space="preserve">documentazione dell’esito.</w:t>
      </w:r>
    </w:p>
    <w:p>
      <w:pPr>
        <w:pStyle w:val="FirstParagraph"/>
      </w:pPr>
      <w:r>
        <w:t xml:space="preserve">È un modello pensato per ambienti di produzione, dove velocità e controllo devono coesistere.</w:t>
      </w:r>
    </w:p>
    <w:bookmarkEnd w:id="17"/>
    <w:bookmarkStart w:id="18" w:name="X423dd2914905b091fd7b52364b417d5b74fbe16"/>
    <w:p>
      <w:pPr>
        <w:pStyle w:val="Heading2"/>
      </w:pPr>
      <w:r>
        <w:t xml:space="preserve">Agenti specializzati, responsabilità circoscritte</w:t>
      </w:r>
    </w:p>
    <w:p>
      <w:pPr>
        <w:pStyle w:val="FirstParagraph"/>
      </w:pPr>
      <w:r>
        <w:t xml:space="preserve">Non chiediamo a un unico agente generico di fare tutto. Quando serve, lavoriamo con ruoli specializzati: analisi, implementazione, review, test, esplorazione del codice, ricostruzione del contesto o produzione di documentazione.</w:t>
      </w:r>
    </w:p>
    <w:p>
      <w:pPr>
        <w:pStyle w:val="BodyText"/>
      </w:pPr>
      <w:r>
        <w:t xml:space="preserve">La delega non è automatica né indiscriminata. Viene usata solo quando separa bene le responsabilità o riduce realmente il tempo complessivo. Le attività critiche restano sul percorso principale, mentre i sotto-compiti ben delimitati possono essere affidati a ruoli dedicati.</w:t>
      </w:r>
    </w:p>
    <w:p>
      <w:pPr>
        <w:pStyle w:val="BodyText"/>
      </w:pPr>
      <w:r>
        <w:t xml:space="preserve">Questo consente di lavorare in modo più parallelo e ordinato, evitando però sovrapposizioni, ambiguità o modifiche non coordinate.</w:t>
      </w:r>
    </w:p>
    <w:bookmarkEnd w:id="18"/>
    <w:bookmarkStart w:id="19" w:name="qualità-prima-della-quantità"/>
    <w:p>
      <w:pPr>
        <w:pStyle w:val="Heading2"/>
      </w:pPr>
      <w:r>
        <w:t xml:space="preserve">Qualità prima della quantità</w:t>
      </w:r>
    </w:p>
    <w:p>
      <w:pPr>
        <w:pStyle w:val="FirstParagraph"/>
      </w:pPr>
      <w:r>
        <w:t xml:space="preserve">Il nostro metodo privilegia interventi piccoli, chiari e motivati. Gli agenti sono istruiti a evitare refactoring non richiesti, soluzioni opache, scorciatoie difficili da mantenere e modifiche fuori perimetro.</w:t>
      </w:r>
    </w:p>
    <w:p>
      <w:pPr>
        <w:pStyle w:val="BodyText"/>
      </w:pPr>
      <w:r>
        <w:t xml:space="preserve">Ogni attività deve lasciare una traccia comprensibile: cosa è stato analizzato, quali evidenze sono emerse, cosa è stato cambiato, quali rischi restano e come è stato verificato il risultato.</w:t>
      </w:r>
    </w:p>
    <w:p>
      <w:pPr>
        <w:pStyle w:val="BodyText"/>
      </w:pPr>
      <w:r>
        <w:t xml:space="preserve">Questo approccio rende il lavoro agentico compatibile con le pratiche professionali di sviluppo software: review, tracciabilità, test, documentazione e responsabilità tecnica.</w:t>
      </w:r>
    </w:p>
    <w:bookmarkEnd w:id="19"/>
    <w:bookmarkStart w:id="20" w:name="memoria-operativa-non-memoria-cieca"/>
    <w:p>
      <w:pPr>
        <w:pStyle w:val="Heading2"/>
      </w:pPr>
      <w:r>
        <w:t xml:space="preserve">Memoria operativa, non memoria cieca</w:t>
      </w:r>
    </w:p>
    <w:p>
      <w:pPr>
        <w:pStyle w:val="FirstParagraph"/>
      </w:pPr>
      <w:r>
        <w:t xml:space="preserve">Usiamo anche una memoria operativa per conservare decisioni, vincoli, cause già analizzate e passaggi utili per il futuro. Ma la memoria non sostituisce mai le fonti primarie.</w:t>
      </w:r>
    </w:p>
    <w:p>
      <w:pPr>
        <w:pStyle w:val="BodyText"/>
      </w:pPr>
      <w:r>
        <w:t xml:space="preserve">Quando un’informazione è importante, viene verificata rispetto a documentazione, codice, ticket o commit. La memoria serve a non ripetere analisi già fatte e a mantenere continuità tra sessioni di lavoro, non a creare verità non controllate.</w:t>
      </w:r>
    </w:p>
    <w:p>
      <w:pPr>
        <w:pStyle w:val="BodyText"/>
      </w:pPr>
      <w:r>
        <w:t xml:space="preserve">In questo modo l’esperienza accumulata diventa patrimonio operativo, senza compromettere l’affidabilità delle decisioni.</w:t>
      </w:r>
    </w:p>
    <w:bookmarkEnd w:id="20"/>
    <w:bookmarkStart w:id="21" w:name="un-vantaggio-competitivo-pragmatico"/>
    <w:p>
      <w:pPr>
        <w:pStyle w:val="Heading2"/>
      </w:pPr>
      <w:r>
        <w:t xml:space="preserve">Un vantaggio competitivo pragmatico</w:t>
      </w:r>
    </w:p>
    <w:p>
      <w:pPr>
        <w:pStyle w:val="FirstParagraph"/>
      </w:pPr>
      <w:r>
        <w:t xml:space="preserve">L’obiettivo non è “usare l’AI” come slogan. L’obiettivo è ridurre attrito, tempi morti e lavoro ripetitivo mantenendo alta la qualità.</w:t>
      </w:r>
    </w:p>
    <w:p>
      <w:pPr>
        <w:pStyle w:val="BodyText"/>
      </w:pPr>
      <w:r>
        <w:t xml:space="preserve">Con questo modello possiamo:</w:t>
      </w:r>
    </w:p>
    <w:p>
      <w:pPr>
        <w:pStyle w:val="Compact"/>
        <w:numPr>
          <w:ilvl w:val="0"/>
          <w:numId w:val="1002"/>
        </w:numPr>
      </w:pPr>
      <w:r>
        <w:t xml:space="preserve">analizzare più rapidamente ticket, codice e documentazione;</w:t>
      </w:r>
    </w:p>
    <w:p>
      <w:pPr>
        <w:pStyle w:val="Compact"/>
        <w:numPr>
          <w:ilvl w:val="0"/>
          <w:numId w:val="1002"/>
        </w:numPr>
      </w:pPr>
      <w:r>
        <w:t xml:space="preserve">produrre piani di intervento più chiari;</w:t>
      </w:r>
    </w:p>
    <w:p>
      <w:pPr>
        <w:pStyle w:val="Compact"/>
        <w:numPr>
          <w:ilvl w:val="0"/>
          <w:numId w:val="1002"/>
        </w:numPr>
      </w:pPr>
      <w:r>
        <w:t xml:space="preserve">ridurre regressioni e modifiche fuori scope;</w:t>
      </w:r>
    </w:p>
    <w:p>
      <w:pPr>
        <w:pStyle w:val="Compact"/>
        <w:numPr>
          <w:ilvl w:val="0"/>
          <w:numId w:val="1002"/>
        </w:numPr>
      </w:pPr>
      <w:r>
        <w:t xml:space="preserve">generare review più strutturate;</w:t>
      </w:r>
    </w:p>
    <w:p>
      <w:pPr>
        <w:pStyle w:val="Compact"/>
        <w:numPr>
          <w:ilvl w:val="0"/>
          <w:numId w:val="1002"/>
        </w:numPr>
      </w:pPr>
      <w:r>
        <w:t xml:space="preserve">preparare checklist di test più coerenti;</w:t>
      </w:r>
    </w:p>
    <w:p>
      <w:pPr>
        <w:pStyle w:val="Compact"/>
        <w:numPr>
          <w:ilvl w:val="0"/>
          <w:numId w:val="1002"/>
        </w:numPr>
      </w:pPr>
      <w:r>
        <w:t xml:space="preserve">migliorare la tracciabilità delle decisioni;</w:t>
      </w:r>
    </w:p>
    <w:p>
      <w:pPr>
        <w:pStyle w:val="Compact"/>
        <w:numPr>
          <w:ilvl w:val="0"/>
          <w:numId w:val="1002"/>
        </w:numPr>
      </w:pPr>
      <w:r>
        <w:t xml:space="preserve">rendere più uniforme il lavoro tra progetti diversi.</w:t>
      </w:r>
    </w:p>
    <w:p>
      <w:pPr>
        <w:pStyle w:val="FirstParagraph"/>
      </w:pPr>
      <w:r>
        <w:t xml:space="preserve">Il vantaggio è particolarmente forte nei contesti complessi, dove la difficoltà non è solo scrivere codice, ma capire correttamente cosa va fatto, perché, dove e con quali impatti.</w:t>
      </w:r>
    </w:p>
    <w:bookmarkEnd w:id="21"/>
    <w:bookmarkStart w:id="22" w:name="ai-come-disciplina-di-lavoro"/>
    <w:p>
      <w:pPr>
        <w:pStyle w:val="Heading2"/>
      </w:pPr>
      <w:r>
        <w:t xml:space="preserve">AI come disciplina di lavoro</w:t>
      </w:r>
    </w:p>
    <w:p>
      <w:pPr>
        <w:pStyle w:val="FirstParagraph"/>
      </w:pPr>
      <w:r>
        <w:t xml:space="preserve">Per noi la programmazione agentica non è una scorciatoia. È una disciplina di lavoro.</w:t>
      </w:r>
    </w:p>
    <w:p>
      <w:pPr>
        <w:pStyle w:val="BodyText"/>
      </w:pPr>
      <w:r>
        <w:t xml:space="preserve">Significa progettare il modo in cui l’agente riceve contesto, segue regole, usa strumenti, collabora con ruoli specializzati, produce evidenze e si ferma quando l’ambiguità richiede una decisione umana.</w:t>
      </w:r>
    </w:p>
    <w:p>
      <w:pPr>
        <w:pStyle w:val="BodyText"/>
      </w:pPr>
      <w:r>
        <w:t xml:space="preserve">Il risultato è un uso dell’intelligenza artificiale più maturo: meno improvvisazione, più metodo; meno automazione cieca, più controllo; meno output generico, più valore operativo.</w:t>
      </w:r>
    </w:p>
    <w:bookmarkEnd w:id="22"/>
    <w:bookmarkStart w:id="23" w:name="un-modello-in-continua-evoluzione"/>
    <w:p>
      <w:pPr>
        <w:pStyle w:val="Heading2"/>
      </w:pPr>
      <w:r>
        <w:t xml:space="preserve">Un modello in continua evoluzione</w:t>
      </w:r>
    </w:p>
    <w:p>
      <w:pPr>
        <w:pStyle w:val="FirstParagraph"/>
      </w:pPr>
      <w:r>
        <w:t xml:space="preserve">Il modello Sophia per la programmazione agentica controllata non è un punto di arrivo definitivo, ma un percorso in continua evoluzione.</w:t>
      </w:r>
    </w:p>
    <w:p>
      <w:pPr>
        <w:pStyle w:val="BodyText"/>
      </w:pPr>
      <w:r>
        <w:t xml:space="preserve">Il mondo degli agenti software, dell’intelligenza artificiale applicata allo sviluppo e degli strumenti di automazione sta cambiando rapidamente. Per questo manteniamo il nostro framework in costante aggiornamento, osservando l’evoluzione tecnologica, sperimentando nuovi approcci e adattando progressivamente la nostra organizzazione interna per lavorare meglio, con più consapevolezza e con strumenti sempre più efficaci.</w:t>
      </w:r>
    </w:p>
    <w:p>
      <w:pPr>
        <w:pStyle w:val="BodyText"/>
      </w:pPr>
      <w:r>
        <w:t xml:space="preserve">L’obiettivo è stare al passo con i tempi senza rincorrere ogni novità in modo acritico. Ogni evoluzione viene valutata rispetto al valore reale che può portare ai progetti, alla qualità del lavoro, alla sicurezza dei processi e alla tutela delle informazioni.</w:t>
      </w:r>
    </w:p>
    <w:p>
      <w:pPr>
        <w:pStyle w:val="BodyText"/>
      </w:pPr>
      <w:r>
        <w:t xml:space="preserve">In questo percorso, privacy e sicurezza restano aspetti centrali. L’adozione di strumenti agentici deve sempre avvenire dentro un perimetro controllato, con attenzione ai dati trattati, agli accessi, alla riservatezza delle informazioni e alla protezione del know-how aziendale e dei clienti.</w:t>
      </w:r>
    </w:p>
    <w:p>
      <w:pPr>
        <w:pStyle w:val="BodyText"/>
      </w:pPr>
      <w:r>
        <w:t xml:space="preserve">Crediamo che il futuro dello sviluppo software non sarà semplicemente più automatizzato, ma più organizzato, più tracciabile e più consapevole. Il nostro impegno è costruire questo futuro con metodo, responsabilità e capacità di evolvere.</w:t>
      </w:r>
    </w:p>
    <w:bookmarkEnd w:id="23"/>
    <w:bookmarkStart w:id="27" w:name="in-sintesi"/>
    <w:p>
      <w:pPr>
        <w:pStyle w:val="Heading2"/>
      </w:pPr>
      <w:r>
        <w:t xml:space="preserve">In sintesi</w:t>
      </w:r>
    </w:p>
    <w:p>
      <w:pPr>
        <w:pStyle w:val="FirstParagraph"/>
      </w:pPr>
      <w:r>
        <w:drawing>
          <wp:inline>
            <wp:extent cx="9144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../assets/logo_sophia_s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Il nostro framework agentico ci permette di portare l’AI dentro il ciclo di sviluppo software in modo strutturato, sicuro e ripetibile.</w:t>
      </w:r>
    </w:p>
    <w:p>
      <w:pPr>
        <w:pStyle w:val="BodyText"/>
      </w:pPr>
      <w:r>
        <w:t xml:space="preserve">Gli agenti accelerano il lavoro, ma non eliminano governance, competenza e responsabilità. Al contrario, le rendono ancora più esplicite.</w:t>
      </w:r>
    </w:p>
    <w:p>
      <w:pPr>
        <w:pStyle w:val="BodyText"/>
      </w:pPr>
      <w:r>
        <w:t xml:space="preserve">È questo il punto centrale del nostro approccio: usare agenti di programmazione non per sostituire il metodo, ma per potenziarlo.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24" Target="media/rId24.png" /><Relationship Type="http://schemas.openxmlformats.org/officeDocument/2006/relationships/image" Id="rId14" Target="media/rId14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2026-05-29T14:00:58Z</dcterms:created>
  <dcterms:modified xsi:type="dcterms:W3CDTF">2026-05-29T14:00:58Z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